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A6A5" w14:textId="77777777" w:rsidR="004462EA" w:rsidRPr="00600B25" w:rsidRDefault="004462EA" w:rsidP="00347882">
      <w:pPr>
        <w:jc w:val="center"/>
        <w:rPr>
          <w:b/>
          <w:sz w:val="28"/>
          <w:szCs w:val="28"/>
        </w:rPr>
      </w:pPr>
      <w:r w:rsidRPr="00615CDB">
        <w:rPr>
          <w:b/>
        </w:rPr>
        <w:t xml:space="preserve"> </w:t>
      </w:r>
      <w:r w:rsidRPr="00600B25">
        <w:rPr>
          <w:b/>
          <w:sz w:val="28"/>
          <w:szCs w:val="28"/>
        </w:rPr>
        <w:t>KRYTERIA REKRUTACJI</w:t>
      </w:r>
      <w:r w:rsidR="00600B25">
        <w:rPr>
          <w:b/>
          <w:sz w:val="28"/>
          <w:szCs w:val="28"/>
        </w:rPr>
        <w:t xml:space="preserve"> </w:t>
      </w:r>
    </w:p>
    <w:p w14:paraId="3F91F76F" w14:textId="77777777" w:rsidR="00DC4905" w:rsidRPr="00824FA2" w:rsidRDefault="00DC4905" w:rsidP="00347882">
      <w:pPr>
        <w:jc w:val="center"/>
        <w:rPr>
          <w:b/>
          <w:sz w:val="24"/>
          <w:szCs w:val="24"/>
        </w:rPr>
      </w:pPr>
    </w:p>
    <w:p w14:paraId="5DCE41F4" w14:textId="77777777" w:rsidR="004462EA" w:rsidRDefault="004462EA" w:rsidP="00615CDB">
      <w:pPr>
        <w:spacing w:after="0"/>
        <w:jc w:val="both"/>
      </w:pPr>
      <w:r>
        <w:t xml:space="preserve">1. Do klasy pierwszej Technikum nr 24 przyjmuje się kandydatów, którzy posiadają </w:t>
      </w:r>
    </w:p>
    <w:p w14:paraId="4CC5054E" w14:textId="77777777" w:rsidR="004462EA" w:rsidRDefault="004462EA" w:rsidP="00615CDB">
      <w:pPr>
        <w:spacing w:after="0"/>
        <w:jc w:val="both"/>
      </w:pPr>
      <w:r>
        <w:t xml:space="preserve">świadectwo ukończenia szkoły podstawowej. </w:t>
      </w:r>
    </w:p>
    <w:p w14:paraId="3D696F1B" w14:textId="77777777" w:rsidR="004462EA" w:rsidRDefault="004462EA" w:rsidP="00615CDB">
      <w:pPr>
        <w:spacing w:after="0"/>
        <w:jc w:val="both"/>
      </w:pPr>
      <w:r>
        <w:t xml:space="preserve">2. O przyjęciu kandydata do oddziału klasy pierwszej decyduje uzyskana przez niego </w:t>
      </w:r>
    </w:p>
    <w:p w14:paraId="10D83C9F" w14:textId="77777777" w:rsidR="004462EA" w:rsidRDefault="004462EA" w:rsidP="00615CDB">
      <w:pPr>
        <w:spacing w:after="0"/>
        <w:jc w:val="both"/>
      </w:pPr>
      <w:r>
        <w:t xml:space="preserve">w wyniku postępowania rekrutacyjnego lokata na listach kandydatów do Szkoły. </w:t>
      </w:r>
    </w:p>
    <w:p w14:paraId="529A631F" w14:textId="77777777" w:rsidR="004462EA" w:rsidRDefault="004462EA" w:rsidP="00615CDB">
      <w:pPr>
        <w:spacing w:after="0"/>
        <w:jc w:val="both"/>
      </w:pPr>
      <w:r>
        <w:t xml:space="preserve">3. Progiem punktowym jest liczba punktów ostatniego kandydata zakwalifikowanego przez </w:t>
      </w:r>
    </w:p>
    <w:p w14:paraId="07D9816B" w14:textId="77777777" w:rsidR="004462EA" w:rsidRDefault="004462EA" w:rsidP="00615CDB">
      <w:pPr>
        <w:spacing w:after="0"/>
        <w:jc w:val="both"/>
      </w:pPr>
      <w:r>
        <w:t xml:space="preserve">System do danego oddziału. </w:t>
      </w:r>
    </w:p>
    <w:p w14:paraId="3E46A197" w14:textId="77777777" w:rsidR="004462EA" w:rsidRDefault="004462EA" w:rsidP="00615CDB">
      <w:pPr>
        <w:spacing w:after="0"/>
        <w:jc w:val="both"/>
      </w:pPr>
      <w:r>
        <w:t xml:space="preserve">4. Laureat lub finalista ogólnopolskiej olimpiady przedmiotowej oraz laureat konkursu </w:t>
      </w:r>
    </w:p>
    <w:p w14:paraId="36B1EEC7" w14:textId="77777777" w:rsidR="004462EA" w:rsidRDefault="004462EA" w:rsidP="00615CDB">
      <w:pPr>
        <w:spacing w:after="0"/>
        <w:jc w:val="both"/>
      </w:pPr>
      <w:r>
        <w:t xml:space="preserve">przedmiotowego o zasięgu wojewódzkim lub </w:t>
      </w:r>
      <w:proofErr w:type="spellStart"/>
      <w:r>
        <w:t>ponadwojewódzkim</w:t>
      </w:r>
      <w:proofErr w:type="spellEnd"/>
      <w:r>
        <w:t xml:space="preserve"> są przyjmowani </w:t>
      </w:r>
    </w:p>
    <w:p w14:paraId="632228B9" w14:textId="77777777" w:rsidR="004462EA" w:rsidRDefault="004462EA" w:rsidP="00615CDB">
      <w:pPr>
        <w:spacing w:after="0"/>
        <w:jc w:val="both"/>
      </w:pPr>
      <w:r>
        <w:t xml:space="preserve">w pierwszej kolejności do publicznej szkoły ponadpodstawowej niezależnie od </w:t>
      </w:r>
    </w:p>
    <w:p w14:paraId="308138A5" w14:textId="77777777" w:rsidR="004462EA" w:rsidRDefault="004462EA" w:rsidP="00615CDB">
      <w:pPr>
        <w:spacing w:after="0"/>
        <w:jc w:val="both"/>
      </w:pPr>
      <w:r>
        <w:t xml:space="preserve">osiągniętych wyników, uzyskanych w postępowaniu rekrutacyjno - kwalifikacyjnym. </w:t>
      </w:r>
    </w:p>
    <w:p w14:paraId="6866D9F2" w14:textId="77777777" w:rsidR="004462EA" w:rsidRDefault="004462EA" w:rsidP="00615CDB">
      <w:pPr>
        <w:spacing w:after="0"/>
        <w:jc w:val="both"/>
      </w:pPr>
      <w:r>
        <w:t xml:space="preserve">5. Kolejność na liście przyjętych ustala się w następujący sposób: </w:t>
      </w:r>
    </w:p>
    <w:p w14:paraId="4CC4081B" w14:textId="77777777" w:rsidR="004462EA" w:rsidRDefault="004462EA" w:rsidP="00615CDB">
      <w:pPr>
        <w:spacing w:after="0"/>
        <w:jc w:val="both"/>
      </w:pPr>
      <w:r>
        <w:t xml:space="preserve">• kandydaci przyjęci bez postępowania rekrutacyjnego, </w:t>
      </w:r>
    </w:p>
    <w:p w14:paraId="1777E2EE" w14:textId="77777777" w:rsidR="004462EA" w:rsidRDefault="004462EA" w:rsidP="00615CDB">
      <w:pPr>
        <w:spacing w:after="0"/>
        <w:jc w:val="both"/>
      </w:pPr>
      <w:r>
        <w:t xml:space="preserve">• kandydaci, którzy w postępowaniu rekrutacyjnym uzyskali największą liczbę </w:t>
      </w:r>
    </w:p>
    <w:p w14:paraId="6D49863F" w14:textId="77777777" w:rsidR="004462EA" w:rsidRDefault="004462EA" w:rsidP="00615CDB">
      <w:pPr>
        <w:spacing w:after="0"/>
        <w:jc w:val="both"/>
      </w:pPr>
      <w:r>
        <w:t xml:space="preserve">punktów. </w:t>
      </w:r>
    </w:p>
    <w:p w14:paraId="38B00B29" w14:textId="77777777" w:rsidR="004462EA" w:rsidRDefault="004462EA" w:rsidP="00615CDB">
      <w:pPr>
        <w:spacing w:after="0"/>
        <w:jc w:val="both"/>
      </w:pPr>
      <w:r>
        <w:t xml:space="preserve">6. Pierwszeństwo w przyjęciu do Szkoły, w przypadku równorzędnych wyników uzyskanych </w:t>
      </w:r>
    </w:p>
    <w:p w14:paraId="54A8E981" w14:textId="77777777" w:rsidR="004462EA" w:rsidRDefault="004462EA" w:rsidP="00615CDB">
      <w:pPr>
        <w:spacing w:after="0"/>
        <w:jc w:val="both"/>
      </w:pPr>
      <w:r>
        <w:t xml:space="preserve">w postępowaniu rekrutacyjnym, mają w następującej kolejności: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1"/>
        <w:gridCol w:w="5448"/>
      </w:tblGrid>
      <w:tr w:rsidR="004462EA" w14:paraId="24C22B9D" w14:textId="77777777" w:rsidTr="004462EA">
        <w:tc>
          <w:tcPr>
            <w:tcW w:w="534" w:type="dxa"/>
          </w:tcPr>
          <w:p w14:paraId="6F12C9E2" w14:textId="77777777" w:rsidR="004462EA" w:rsidRDefault="004462EA" w:rsidP="00615CDB">
            <w:r>
              <w:t xml:space="preserve">Lp. </w:t>
            </w:r>
          </w:p>
          <w:p w14:paraId="3ED7E301" w14:textId="77777777" w:rsidR="004462EA" w:rsidRDefault="004462EA" w:rsidP="004462EA"/>
        </w:tc>
        <w:tc>
          <w:tcPr>
            <w:tcW w:w="3118" w:type="dxa"/>
          </w:tcPr>
          <w:p w14:paraId="7B2C7999" w14:textId="77777777" w:rsidR="004462EA" w:rsidRPr="00DA6691" w:rsidRDefault="004462EA" w:rsidP="004462EA">
            <w:pPr>
              <w:rPr>
                <w:b/>
              </w:rPr>
            </w:pPr>
            <w:r w:rsidRPr="00DA6691">
              <w:rPr>
                <w:b/>
              </w:rPr>
              <w:t xml:space="preserve">Kryterium pierwszeństwa </w:t>
            </w:r>
          </w:p>
          <w:p w14:paraId="7441D36C" w14:textId="77777777" w:rsidR="004462EA" w:rsidRDefault="004462EA" w:rsidP="004462EA"/>
        </w:tc>
        <w:tc>
          <w:tcPr>
            <w:tcW w:w="5560" w:type="dxa"/>
          </w:tcPr>
          <w:p w14:paraId="1C58C55B" w14:textId="77777777" w:rsidR="004462EA" w:rsidRPr="00DA6691" w:rsidRDefault="004462EA" w:rsidP="004462EA">
            <w:pPr>
              <w:rPr>
                <w:b/>
              </w:rPr>
            </w:pPr>
            <w:r w:rsidRPr="00DA6691">
              <w:rPr>
                <w:b/>
              </w:rPr>
              <w:t xml:space="preserve">Pierwszeństwo określa się na podstawie </w:t>
            </w:r>
            <w:r w:rsidR="00DA6691">
              <w:rPr>
                <w:b/>
              </w:rPr>
              <w:t>:</w:t>
            </w:r>
          </w:p>
          <w:p w14:paraId="1497F5EC" w14:textId="77777777" w:rsidR="004462EA" w:rsidRDefault="004462EA" w:rsidP="004462EA"/>
        </w:tc>
      </w:tr>
      <w:tr w:rsidR="004462EA" w14:paraId="0517C89F" w14:textId="77777777" w:rsidTr="004462EA">
        <w:tc>
          <w:tcPr>
            <w:tcW w:w="534" w:type="dxa"/>
          </w:tcPr>
          <w:p w14:paraId="480FE773" w14:textId="77777777" w:rsidR="004462EA" w:rsidRDefault="004462EA" w:rsidP="004462EA">
            <w:r>
              <w:t xml:space="preserve">1. </w:t>
            </w:r>
          </w:p>
          <w:p w14:paraId="252EF036" w14:textId="77777777" w:rsidR="004462EA" w:rsidRDefault="004462EA" w:rsidP="004462EA"/>
        </w:tc>
        <w:tc>
          <w:tcPr>
            <w:tcW w:w="3118" w:type="dxa"/>
          </w:tcPr>
          <w:p w14:paraId="14C1FB65" w14:textId="77777777" w:rsidR="004462EA" w:rsidRDefault="004462EA" w:rsidP="004462EA">
            <w:r>
              <w:t xml:space="preserve">kandydaci z problemami </w:t>
            </w:r>
          </w:p>
          <w:p w14:paraId="70D618DF" w14:textId="77777777" w:rsidR="004462EA" w:rsidRDefault="004462EA" w:rsidP="004462EA">
            <w:r>
              <w:t xml:space="preserve">zdrowotnymi ograniczającymi </w:t>
            </w:r>
          </w:p>
          <w:p w14:paraId="60851247" w14:textId="77777777" w:rsidR="004462EA" w:rsidRDefault="004462EA" w:rsidP="004462EA">
            <w:r>
              <w:t xml:space="preserve">możliwość wyboru kierunku </w:t>
            </w:r>
          </w:p>
          <w:p w14:paraId="6C1B23F4" w14:textId="77777777" w:rsidR="004462EA" w:rsidRDefault="004462EA" w:rsidP="004462EA">
            <w:r>
              <w:t xml:space="preserve">kształcenia </w:t>
            </w:r>
          </w:p>
          <w:p w14:paraId="683F32A3" w14:textId="77777777" w:rsidR="004462EA" w:rsidRDefault="004462EA" w:rsidP="004462EA"/>
        </w:tc>
        <w:tc>
          <w:tcPr>
            <w:tcW w:w="5560" w:type="dxa"/>
          </w:tcPr>
          <w:p w14:paraId="5B867FBD" w14:textId="77777777" w:rsidR="004462EA" w:rsidRDefault="004462EA" w:rsidP="004462EA">
            <w:r>
              <w:t>opinii publicznej poradni psychologiczno-</w:t>
            </w:r>
          </w:p>
          <w:p w14:paraId="51DF5E69" w14:textId="77777777" w:rsidR="004462EA" w:rsidRDefault="004462EA" w:rsidP="004462EA">
            <w:r>
              <w:t xml:space="preserve">pedagogicznej, w tym publicznej poradni </w:t>
            </w:r>
          </w:p>
          <w:p w14:paraId="0135B971" w14:textId="77777777" w:rsidR="004462EA" w:rsidRDefault="004462EA" w:rsidP="004462EA">
            <w:r>
              <w:t>specjalistycznej</w:t>
            </w:r>
          </w:p>
        </w:tc>
      </w:tr>
      <w:tr w:rsidR="00615CDB" w14:paraId="42D926AA" w14:textId="77777777" w:rsidTr="004462EA">
        <w:tc>
          <w:tcPr>
            <w:tcW w:w="534" w:type="dxa"/>
            <w:vMerge w:val="restart"/>
          </w:tcPr>
          <w:p w14:paraId="7C782173" w14:textId="77777777" w:rsidR="00615CDB" w:rsidRDefault="00615CDB" w:rsidP="004462EA">
            <w:r>
              <w:t xml:space="preserve">2. </w:t>
            </w:r>
          </w:p>
          <w:p w14:paraId="27A82C20" w14:textId="77777777" w:rsidR="00615CDB" w:rsidRDefault="00615CDB" w:rsidP="004462EA"/>
        </w:tc>
        <w:tc>
          <w:tcPr>
            <w:tcW w:w="3118" w:type="dxa"/>
          </w:tcPr>
          <w:p w14:paraId="79B19F10" w14:textId="77777777" w:rsidR="00615CDB" w:rsidRDefault="00615CDB" w:rsidP="004462EA">
            <w:r>
              <w:t xml:space="preserve">a) wielodzietność rodziny </w:t>
            </w:r>
          </w:p>
          <w:p w14:paraId="2E30280B" w14:textId="77777777" w:rsidR="00615CDB" w:rsidRDefault="00615CDB" w:rsidP="004462EA">
            <w:r>
              <w:t xml:space="preserve">kandydata (oznacza to rodzinę </w:t>
            </w:r>
          </w:p>
          <w:p w14:paraId="087CF1F6" w14:textId="77777777" w:rsidR="00615CDB" w:rsidRDefault="00615CDB" w:rsidP="004462EA">
            <w:r>
              <w:t xml:space="preserve">wychowującą troje i więcej </w:t>
            </w:r>
          </w:p>
          <w:p w14:paraId="3C5B142D" w14:textId="77777777" w:rsidR="00615CDB" w:rsidRDefault="00615CDB" w:rsidP="004462EA">
            <w:r>
              <w:t>dzieci)</w:t>
            </w:r>
          </w:p>
        </w:tc>
        <w:tc>
          <w:tcPr>
            <w:tcW w:w="5560" w:type="dxa"/>
          </w:tcPr>
          <w:p w14:paraId="0D21E9D4" w14:textId="77777777" w:rsidR="00615CDB" w:rsidRDefault="00615CDB" w:rsidP="004462EA">
            <w:r>
              <w:t xml:space="preserve">oświadczenia o wielodzietności rodziny kandydata </w:t>
            </w:r>
          </w:p>
          <w:p w14:paraId="69141792" w14:textId="77777777" w:rsidR="00615CDB" w:rsidRDefault="00615CDB" w:rsidP="004462EA"/>
        </w:tc>
      </w:tr>
      <w:tr w:rsidR="00615CDB" w14:paraId="623C748E" w14:textId="77777777" w:rsidTr="004462EA">
        <w:tc>
          <w:tcPr>
            <w:tcW w:w="534" w:type="dxa"/>
            <w:vMerge/>
          </w:tcPr>
          <w:p w14:paraId="1FAD0D72" w14:textId="77777777" w:rsidR="00615CDB" w:rsidRDefault="00615CDB" w:rsidP="004462EA"/>
        </w:tc>
        <w:tc>
          <w:tcPr>
            <w:tcW w:w="3118" w:type="dxa"/>
          </w:tcPr>
          <w:p w14:paraId="4CE97F0B" w14:textId="77777777" w:rsidR="00615CDB" w:rsidRDefault="00615CDB" w:rsidP="004462EA">
            <w:r>
              <w:t xml:space="preserve">b) niepełnosprawność </w:t>
            </w:r>
          </w:p>
          <w:p w14:paraId="34BB9E6A" w14:textId="77777777" w:rsidR="00615CDB" w:rsidRDefault="00615CDB" w:rsidP="004462EA">
            <w:r>
              <w:t xml:space="preserve">kandydata; </w:t>
            </w:r>
          </w:p>
          <w:p w14:paraId="1CB9250C" w14:textId="77777777" w:rsidR="00615CDB" w:rsidRDefault="00615CDB" w:rsidP="004462EA">
            <w:r>
              <w:t xml:space="preserve">c) niepełnosprawność jednego z </w:t>
            </w:r>
          </w:p>
          <w:p w14:paraId="05CEFD5A" w14:textId="77777777" w:rsidR="00615CDB" w:rsidRDefault="00615CDB" w:rsidP="004462EA">
            <w:r>
              <w:t xml:space="preserve">rodziców kandydata; </w:t>
            </w:r>
          </w:p>
          <w:p w14:paraId="70DA1DD0" w14:textId="77777777" w:rsidR="00615CDB" w:rsidRDefault="00615CDB" w:rsidP="004462EA">
            <w:r>
              <w:t xml:space="preserve">d) niepełnosprawność obojga </w:t>
            </w:r>
          </w:p>
          <w:p w14:paraId="7AB6B6A2" w14:textId="77777777" w:rsidR="00615CDB" w:rsidRDefault="00615CDB" w:rsidP="004462EA">
            <w:r>
              <w:t xml:space="preserve">rodziców kandydata; </w:t>
            </w:r>
          </w:p>
          <w:p w14:paraId="4E8971A4" w14:textId="77777777" w:rsidR="00615CDB" w:rsidRDefault="00615CDB" w:rsidP="004462EA">
            <w:r>
              <w:t xml:space="preserve">e) niepełnosprawność </w:t>
            </w:r>
          </w:p>
          <w:p w14:paraId="09D9861C" w14:textId="77777777" w:rsidR="00615CDB" w:rsidRDefault="00615CDB" w:rsidP="004462EA">
            <w:r>
              <w:t>rodzeństwa kandydata</w:t>
            </w:r>
          </w:p>
        </w:tc>
        <w:tc>
          <w:tcPr>
            <w:tcW w:w="5560" w:type="dxa"/>
          </w:tcPr>
          <w:p w14:paraId="78FA985D" w14:textId="77777777" w:rsidR="00615CDB" w:rsidRDefault="00615CDB" w:rsidP="004462EA">
            <w:r>
              <w:t xml:space="preserve">orzeczenia o niepełnosprawności lub o stopniu </w:t>
            </w:r>
          </w:p>
          <w:p w14:paraId="40B430D4" w14:textId="77777777" w:rsidR="00615CDB" w:rsidRDefault="00615CDB" w:rsidP="004462EA">
            <w:r>
              <w:t xml:space="preserve">niepełnosprawności lub orzeczenia równoważnego </w:t>
            </w:r>
          </w:p>
          <w:p w14:paraId="5BC21765" w14:textId="77777777" w:rsidR="00615CDB" w:rsidRDefault="00615CDB" w:rsidP="004462EA">
            <w:r>
              <w:t xml:space="preserve">w rozumieniu przepisów ustawy z dnia 27 sierpnia </w:t>
            </w:r>
          </w:p>
          <w:p w14:paraId="40086A7D" w14:textId="77777777" w:rsidR="00615CDB" w:rsidRDefault="00615CDB" w:rsidP="004462EA">
            <w:r>
              <w:t xml:space="preserve">1997 r. o rehabilitacji zawodowej i społecznej </w:t>
            </w:r>
          </w:p>
          <w:p w14:paraId="1DEA0D5C" w14:textId="77777777" w:rsidR="00615CDB" w:rsidRDefault="00615CDB" w:rsidP="004462EA">
            <w:r>
              <w:t xml:space="preserve">oraz zatrudnianiu osób niepełno-sprawnych (Dz. </w:t>
            </w:r>
          </w:p>
          <w:p w14:paraId="370F54FE" w14:textId="77777777" w:rsidR="00615CDB" w:rsidRDefault="00615CDB" w:rsidP="004462EA">
            <w:r>
              <w:t>U. z 2011 r. Nr 127, poz. 721, ze zm.)</w:t>
            </w:r>
          </w:p>
        </w:tc>
      </w:tr>
      <w:tr w:rsidR="00615CDB" w14:paraId="58D701CC" w14:textId="77777777" w:rsidTr="004462EA">
        <w:tc>
          <w:tcPr>
            <w:tcW w:w="534" w:type="dxa"/>
            <w:vMerge/>
          </w:tcPr>
          <w:p w14:paraId="44505516" w14:textId="77777777" w:rsidR="00615CDB" w:rsidRDefault="00615CDB" w:rsidP="004462EA"/>
        </w:tc>
        <w:tc>
          <w:tcPr>
            <w:tcW w:w="3118" w:type="dxa"/>
          </w:tcPr>
          <w:p w14:paraId="58DCFD3D" w14:textId="77777777" w:rsidR="00615CDB" w:rsidRDefault="00615CDB" w:rsidP="004462EA">
            <w:r>
              <w:t xml:space="preserve">f) samotne wychowywanie </w:t>
            </w:r>
          </w:p>
          <w:p w14:paraId="30EBFB9B" w14:textId="77777777" w:rsidR="00615CDB" w:rsidRDefault="00DA6691" w:rsidP="004462EA">
            <w:r>
              <w:t>kandydata w rodzinie</w:t>
            </w:r>
          </w:p>
          <w:p w14:paraId="6820391B" w14:textId="77777777" w:rsidR="00615CDB" w:rsidRDefault="00615CDB" w:rsidP="004462EA"/>
        </w:tc>
        <w:tc>
          <w:tcPr>
            <w:tcW w:w="5560" w:type="dxa"/>
          </w:tcPr>
          <w:p w14:paraId="373BABCF" w14:textId="77777777" w:rsidR="00615CDB" w:rsidRDefault="00615CDB" w:rsidP="004462EA">
            <w:r>
              <w:t xml:space="preserve">prawomocnego wyroku sądu rodzinnego </w:t>
            </w:r>
          </w:p>
          <w:p w14:paraId="073AE65D" w14:textId="77777777" w:rsidR="00615CDB" w:rsidRDefault="00615CDB" w:rsidP="004462EA">
            <w:r>
              <w:t xml:space="preserve">orzekającego rozwód lub separację lub aktu zgonu </w:t>
            </w:r>
          </w:p>
          <w:p w14:paraId="79A4402B" w14:textId="77777777" w:rsidR="00615CDB" w:rsidRDefault="00615CDB" w:rsidP="00615CDB">
            <w:r>
              <w:t xml:space="preserve">oraz oświadczenia o samotnym wychowywaniu dziecka oraz niewychowywaniu żadnego dziecka </w:t>
            </w:r>
          </w:p>
          <w:p w14:paraId="2D3EAF47" w14:textId="77777777" w:rsidR="00615CDB" w:rsidRDefault="00615CDB" w:rsidP="004462EA">
            <w:r>
              <w:t xml:space="preserve">wspólnie z jego rodzicem </w:t>
            </w:r>
          </w:p>
        </w:tc>
      </w:tr>
      <w:tr w:rsidR="00615CDB" w14:paraId="35BDE78A" w14:textId="77777777" w:rsidTr="004462EA">
        <w:tc>
          <w:tcPr>
            <w:tcW w:w="534" w:type="dxa"/>
            <w:vMerge/>
          </w:tcPr>
          <w:p w14:paraId="4B6CC221" w14:textId="77777777" w:rsidR="00615CDB" w:rsidRDefault="00615CDB" w:rsidP="004462EA"/>
        </w:tc>
        <w:tc>
          <w:tcPr>
            <w:tcW w:w="3118" w:type="dxa"/>
          </w:tcPr>
          <w:p w14:paraId="26604FB8" w14:textId="77777777" w:rsidR="00615CDB" w:rsidRDefault="00615CDB" w:rsidP="00615CDB">
            <w:r>
              <w:t xml:space="preserve">g) objęcie kandydata pieczą </w:t>
            </w:r>
          </w:p>
          <w:p w14:paraId="57DF169E" w14:textId="77777777" w:rsidR="00615CDB" w:rsidRDefault="00DA6691" w:rsidP="00615CDB">
            <w:r>
              <w:t>zastępczą</w:t>
            </w:r>
          </w:p>
          <w:p w14:paraId="24737DE6" w14:textId="77777777" w:rsidR="00615CDB" w:rsidRDefault="00615CDB" w:rsidP="004462EA"/>
        </w:tc>
        <w:tc>
          <w:tcPr>
            <w:tcW w:w="5560" w:type="dxa"/>
          </w:tcPr>
          <w:p w14:paraId="7DB19381" w14:textId="77777777" w:rsidR="00615CDB" w:rsidRDefault="00615CDB" w:rsidP="00615CDB">
            <w:r>
              <w:t xml:space="preserve">dokumentu poświadczającego objęcie dziecka </w:t>
            </w:r>
          </w:p>
          <w:p w14:paraId="2074A97C" w14:textId="77777777" w:rsidR="00615CDB" w:rsidRDefault="00615CDB" w:rsidP="00615CDB">
            <w:r>
              <w:t xml:space="preserve">pieczą zastępczą zgodnie z ustawą z dnia 9 </w:t>
            </w:r>
          </w:p>
          <w:p w14:paraId="3696C9FF" w14:textId="77777777" w:rsidR="00615CDB" w:rsidRDefault="00615CDB" w:rsidP="00615CDB">
            <w:r>
              <w:t xml:space="preserve">czerwca 2011 r. o wspieraniu rodziny i systemie </w:t>
            </w:r>
          </w:p>
          <w:p w14:paraId="51D00E35" w14:textId="77777777" w:rsidR="00615CDB" w:rsidRDefault="00615CDB" w:rsidP="004462EA">
            <w:r>
              <w:t xml:space="preserve">pieczy zastępczej (Dz. U. z 2013 r. poz. 135, ze zm.) </w:t>
            </w:r>
          </w:p>
        </w:tc>
      </w:tr>
      <w:tr w:rsidR="00615CDB" w14:paraId="7D285281" w14:textId="77777777" w:rsidTr="001823C6">
        <w:tc>
          <w:tcPr>
            <w:tcW w:w="534" w:type="dxa"/>
            <w:vMerge/>
          </w:tcPr>
          <w:p w14:paraId="51685C45" w14:textId="77777777" w:rsidR="00615CDB" w:rsidRDefault="00615CDB" w:rsidP="004462EA"/>
        </w:tc>
        <w:tc>
          <w:tcPr>
            <w:tcW w:w="8678" w:type="dxa"/>
            <w:gridSpan w:val="2"/>
          </w:tcPr>
          <w:p w14:paraId="2BA89351" w14:textId="77777777" w:rsidR="00615CDB" w:rsidRPr="00600B25" w:rsidRDefault="00615CDB" w:rsidP="00600B25">
            <w:pPr>
              <w:jc w:val="center"/>
              <w:rPr>
                <w:b/>
              </w:rPr>
            </w:pPr>
            <w:r w:rsidRPr="00824FA2">
              <w:rPr>
                <w:b/>
              </w:rPr>
              <w:t>Kryteri</w:t>
            </w:r>
            <w:r w:rsidR="00824FA2" w:rsidRPr="00824FA2">
              <w:rPr>
                <w:b/>
              </w:rPr>
              <w:t>a a) – g) mają jednakową wagę</w:t>
            </w:r>
          </w:p>
        </w:tc>
      </w:tr>
    </w:tbl>
    <w:p w14:paraId="0EF21507" w14:textId="77777777" w:rsidR="004462EA" w:rsidRDefault="004462EA" w:rsidP="004462EA"/>
    <w:p w14:paraId="781D7240" w14:textId="77777777" w:rsidR="004462EA" w:rsidRDefault="004462EA" w:rsidP="00615CDB">
      <w:pPr>
        <w:spacing w:after="0"/>
        <w:jc w:val="both"/>
      </w:pPr>
      <w:r>
        <w:t xml:space="preserve">Dokumenty, o których mowa w powyższej tabeli </w:t>
      </w:r>
      <w:r w:rsidR="00824FA2">
        <w:t>w pkt. 1 oraz w pkt. 2 lit. b – e oraz g</w:t>
      </w:r>
      <w:r>
        <w:t xml:space="preserve"> są składane </w:t>
      </w:r>
    </w:p>
    <w:p w14:paraId="1CB4F0BF" w14:textId="77777777" w:rsidR="004462EA" w:rsidRDefault="004462EA" w:rsidP="00615CDB">
      <w:pPr>
        <w:spacing w:after="0"/>
        <w:jc w:val="both"/>
      </w:pPr>
      <w:r>
        <w:t>w oryginale, notarialnie poświadczonej kopii</w:t>
      </w:r>
      <w:r w:rsidR="00600B25">
        <w:t>,</w:t>
      </w:r>
      <w:r>
        <w:t xml:space="preserve"> albo w postaci urzędowo poświadczonego, </w:t>
      </w:r>
    </w:p>
    <w:p w14:paraId="64848DA6" w14:textId="77777777" w:rsidR="004462EA" w:rsidRDefault="004462EA" w:rsidP="00615CDB">
      <w:pPr>
        <w:spacing w:after="0"/>
        <w:jc w:val="both"/>
      </w:pPr>
      <w:r>
        <w:t xml:space="preserve">zgodnie z art. 76a § 1 Kodeksu postępowania administracyjnego, odpisu lub wyciągu </w:t>
      </w:r>
    </w:p>
    <w:p w14:paraId="4C3B1755" w14:textId="77777777" w:rsidR="004462EA" w:rsidRDefault="004462EA" w:rsidP="00615CDB">
      <w:pPr>
        <w:spacing w:after="0"/>
        <w:jc w:val="both"/>
      </w:pPr>
      <w:r>
        <w:t xml:space="preserve">z dokumentu. </w:t>
      </w:r>
    </w:p>
    <w:p w14:paraId="11FB05A7" w14:textId="77777777" w:rsidR="004462EA" w:rsidRDefault="004462EA" w:rsidP="00615CDB">
      <w:pPr>
        <w:spacing w:after="0"/>
        <w:jc w:val="both"/>
      </w:pPr>
    </w:p>
    <w:p w14:paraId="66148F1D" w14:textId="77777777" w:rsidR="004462EA" w:rsidRDefault="004462EA" w:rsidP="00615CDB">
      <w:pPr>
        <w:spacing w:after="0"/>
        <w:jc w:val="both"/>
      </w:pPr>
      <w:r>
        <w:t xml:space="preserve">Oświadczenia, o których mowa w powyższej tabeli w pkt. 2 lit. a) i f), składa się pod rygorem </w:t>
      </w:r>
    </w:p>
    <w:p w14:paraId="3DC33542" w14:textId="77777777" w:rsidR="004462EA" w:rsidRDefault="004462EA" w:rsidP="00615CDB">
      <w:pPr>
        <w:spacing w:after="0"/>
        <w:jc w:val="both"/>
      </w:pPr>
      <w:r>
        <w:t xml:space="preserve">odpowiedzialności karnej za składanie fałszywych zeznań. Składający oświadczenie jest </w:t>
      </w:r>
    </w:p>
    <w:p w14:paraId="04DF0A22" w14:textId="77777777" w:rsidR="004462EA" w:rsidRDefault="004462EA" w:rsidP="00615CDB">
      <w:pPr>
        <w:spacing w:after="0"/>
        <w:jc w:val="both"/>
      </w:pPr>
      <w:r>
        <w:t xml:space="preserve">obowiązany do zawarcia w nim klauzuli następującej treści: „Jestem świadomy </w:t>
      </w:r>
    </w:p>
    <w:p w14:paraId="7B947611" w14:textId="77777777" w:rsidR="004462EA" w:rsidRDefault="004462EA" w:rsidP="00615CDB">
      <w:pPr>
        <w:spacing w:after="0"/>
        <w:jc w:val="both"/>
      </w:pPr>
      <w:r>
        <w:t xml:space="preserve">odpowiedzialności karnej za złożenie fałszywego oświadczenia.”. Klauzula ta zastępuje </w:t>
      </w:r>
    </w:p>
    <w:p w14:paraId="09826177" w14:textId="77777777" w:rsidR="004462EA" w:rsidRDefault="004462EA" w:rsidP="00615CDB">
      <w:pPr>
        <w:spacing w:after="0"/>
        <w:jc w:val="both"/>
      </w:pPr>
      <w:r>
        <w:t xml:space="preserve">pouczenie organu o odpowiedzialności karnej za składanie fałszywych zeznań. </w:t>
      </w:r>
    </w:p>
    <w:p w14:paraId="69E1CC4C" w14:textId="77777777" w:rsidR="004462EA" w:rsidRDefault="004462EA" w:rsidP="00615CDB">
      <w:pPr>
        <w:spacing w:after="0"/>
      </w:pPr>
    </w:p>
    <w:p w14:paraId="1667770C" w14:textId="77777777" w:rsidR="004462EA" w:rsidRDefault="004462EA" w:rsidP="00615CDB">
      <w:pPr>
        <w:spacing w:after="0"/>
        <w:jc w:val="both"/>
      </w:pPr>
      <w:r>
        <w:t xml:space="preserve">7. O przyjęciu do oddziału klasy pierwszej ucznia powracającego z zagranicy decyduje </w:t>
      </w:r>
    </w:p>
    <w:p w14:paraId="1A4ECF5E" w14:textId="77777777" w:rsidR="004462EA" w:rsidRDefault="004462EA" w:rsidP="00615CDB">
      <w:pPr>
        <w:spacing w:after="0"/>
        <w:jc w:val="both"/>
      </w:pPr>
      <w:r>
        <w:t xml:space="preserve">Dyrektor Szkoły. </w:t>
      </w:r>
    </w:p>
    <w:p w14:paraId="5C7611FA" w14:textId="77777777" w:rsidR="004462EA" w:rsidRDefault="004462EA" w:rsidP="00615CDB">
      <w:pPr>
        <w:spacing w:after="0"/>
        <w:jc w:val="both"/>
      </w:pPr>
      <w:r>
        <w:t xml:space="preserve">8. Oświadczenia woli (potwierdzenie wyboru szkoły, rezygnacja z ubiegania się o przyjęcie </w:t>
      </w:r>
    </w:p>
    <w:p w14:paraId="389C92F1" w14:textId="77777777" w:rsidR="004462EA" w:rsidRDefault="004462EA" w:rsidP="00615CDB">
      <w:pPr>
        <w:spacing w:after="0"/>
        <w:jc w:val="both"/>
      </w:pPr>
      <w:r>
        <w:t xml:space="preserve">do szkoły w przypadku odebrania dokumentów) powinny być złożone na piśmie. </w:t>
      </w:r>
    </w:p>
    <w:p w14:paraId="69BDE956" w14:textId="77777777" w:rsidR="004462EA" w:rsidRDefault="004462EA" w:rsidP="00615CDB">
      <w:pPr>
        <w:spacing w:after="0"/>
        <w:jc w:val="both"/>
      </w:pPr>
      <w:r>
        <w:t xml:space="preserve">9. Niezłożenie w odpowiednim terminie któregokolwiek z wymaganych dokumentów </w:t>
      </w:r>
    </w:p>
    <w:p w14:paraId="35AD7484" w14:textId="77777777" w:rsidR="004462EA" w:rsidRDefault="004462EA" w:rsidP="00615CDB">
      <w:pPr>
        <w:spacing w:after="0"/>
        <w:jc w:val="both"/>
      </w:pPr>
      <w:r>
        <w:t xml:space="preserve">określonych w punkcie Wymagane dokumenty, podpunkcie 1, 2, 3 spowoduje </w:t>
      </w:r>
    </w:p>
    <w:p w14:paraId="5A5BB17C" w14:textId="77777777" w:rsidR="004462EA" w:rsidRDefault="004462EA" w:rsidP="00615CDB">
      <w:pPr>
        <w:spacing w:after="0"/>
        <w:jc w:val="both"/>
      </w:pPr>
      <w:r>
        <w:t xml:space="preserve">niedopuszczenie kandydata do postępowania rekrutacyjno-kwalifikacyjnego, a odnośnie </w:t>
      </w:r>
    </w:p>
    <w:p w14:paraId="0AB4D178" w14:textId="77777777" w:rsidR="004462EA" w:rsidRDefault="004462EA" w:rsidP="00615CDB">
      <w:pPr>
        <w:spacing w:after="0"/>
        <w:jc w:val="both"/>
      </w:pPr>
      <w:r>
        <w:t xml:space="preserve">podpunktu 5 oraz punktu Kryteria rekrutacji podpunktu 6 - nieuwzględnienie tych </w:t>
      </w:r>
    </w:p>
    <w:p w14:paraId="55D49FE4" w14:textId="77777777" w:rsidR="004462EA" w:rsidRDefault="004462EA" w:rsidP="00615CDB">
      <w:pPr>
        <w:spacing w:after="0"/>
        <w:jc w:val="both"/>
      </w:pPr>
      <w:r>
        <w:t xml:space="preserve">osiągnięć i uprawnień w procesie rekrutacyjno-kwalifikacyjnym. </w:t>
      </w:r>
    </w:p>
    <w:p w14:paraId="5906C99D" w14:textId="77777777" w:rsidR="004462EA" w:rsidRDefault="004462EA" w:rsidP="00615CDB">
      <w:pPr>
        <w:spacing w:after="0"/>
        <w:jc w:val="both"/>
      </w:pPr>
      <w:r>
        <w:t xml:space="preserve">10. Liczbę oddziałów i miejsc w poszczególnych oddziałach określa Dyrektor Szkoły </w:t>
      </w:r>
    </w:p>
    <w:p w14:paraId="7471796D" w14:textId="77777777" w:rsidR="004462EA" w:rsidRDefault="004462EA" w:rsidP="00615CDB">
      <w:pPr>
        <w:spacing w:after="0"/>
        <w:jc w:val="both"/>
      </w:pPr>
      <w:r>
        <w:t xml:space="preserve">w porozumieniu z organem prowadzącym szkołę. </w:t>
      </w:r>
    </w:p>
    <w:p w14:paraId="404C524B" w14:textId="77777777" w:rsidR="004462EA" w:rsidRDefault="004462EA" w:rsidP="00615CDB">
      <w:pPr>
        <w:spacing w:after="0"/>
        <w:jc w:val="both"/>
      </w:pPr>
      <w:r>
        <w:t xml:space="preserve">11. Decyzję w sprawie przyjęcia kandydatów we wszystkich przypadkach, również nieobjętych </w:t>
      </w:r>
    </w:p>
    <w:p w14:paraId="4AFDDF49" w14:textId="77777777" w:rsidR="004462EA" w:rsidRDefault="004462EA" w:rsidP="00615CDB">
      <w:pPr>
        <w:spacing w:after="0"/>
        <w:jc w:val="both"/>
      </w:pPr>
      <w:r>
        <w:t xml:space="preserve">niniejszymi postanowieniami, podejmuje Szkolna Komisja Rekrutacyjna, a zatwierdza </w:t>
      </w:r>
    </w:p>
    <w:p w14:paraId="086BDDC6" w14:textId="77777777" w:rsidR="004462EA" w:rsidRDefault="004462EA" w:rsidP="00615CDB">
      <w:pPr>
        <w:spacing w:after="0"/>
      </w:pPr>
      <w:r>
        <w:t xml:space="preserve">Dyrektor Szkoły. </w:t>
      </w:r>
    </w:p>
    <w:p w14:paraId="2D2797C6" w14:textId="77777777" w:rsidR="004462EA" w:rsidRDefault="004462EA" w:rsidP="004462EA"/>
    <w:p w14:paraId="62F64C29" w14:textId="77777777" w:rsidR="004462EA" w:rsidRDefault="004462EA" w:rsidP="004462EA"/>
    <w:p w14:paraId="1DD4BACE" w14:textId="77777777" w:rsidR="0026082B" w:rsidRDefault="004462EA" w:rsidP="004462EA">
      <w:r>
        <w:br w:type="page"/>
      </w:r>
    </w:p>
    <w:sectPr w:rsidR="0026082B" w:rsidSect="0026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EA"/>
    <w:rsid w:val="00157AED"/>
    <w:rsid w:val="00210869"/>
    <w:rsid w:val="0026082B"/>
    <w:rsid w:val="00347882"/>
    <w:rsid w:val="004462EA"/>
    <w:rsid w:val="004D5E52"/>
    <w:rsid w:val="00600B25"/>
    <w:rsid w:val="00615CDB"/>
    <w:rsid w:val="00824FA2"/>
    <w:rsid w:val="008C36B3"/>
    <w:rsid w:val="00BB3898"/>
    <w:rsid w:val="00DA6691"/>
    <w:rsid w:val="00DC4905"/>
    <w:rsid w:val="00F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DFB0"/>
  <w15:docId w15:val="{07298E27-0247-4BA9-8666-EE215E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sikor</cp:lastModifiedBy>
  <cp:revision>2</cp:revision>
  <dcterms:created xsi:type="dcterms:W3CDTF">2021-03-01T08:09:00Z</dcterms:created>
  <dcterms:modified xsi:type="dcterms:W3CDTF">2021-03-01T08:09:00Z</dcterms:modified>
</cp:coreProperties>
</file>